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4. HAFTA (29 Eylül - 03 Ekim)</w:t>
      </w:r>
    </w:p>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61"/>
        <w:gridCol w:w="3351"/>
        <w:gridCol w:w="1193"/>
        <w:gridCol w:w="3280"/>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SÖZÜN İNCELİĞİ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E1.4. Kendine İnanma (Öz Yeterlilik), E1.5. Kendine Güvenme (Öz Güven), E2.3. Girişkenlik, E3.3. Yaratıcılık, E3.10. Eleştirel Bakma,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D4. Dostluk, D7. Estetik, D16. Sorumluluk, D19. Vatanseverlik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OB1. Bilgi Okuryazarlığı, OB2. Dijital Okuryazarlık, OB9. Sanat Okuryazarlığı</w:t>
            </w:r>
          </w:p>
        </w:tc>
      </w:tr>
      <w:tr>
        <w:tc>
          <w:tcPr>
            <w:tcW w:w="3150" w:type="dxa"/>
            <w:vAlign w:val="center"/>
          </w:tcPr>
          <w:p>
            <w:r>
              <w:rPr>
                <w:b w:val="1"/>
                <w:bCs w:val="1"/>
                <w:sz w:val="16"/>
                <w:szCs w:val="16"/>
              </w:rPr>
              <w:t>Disiplinler Arası İlişki</w:t>
            </w:r>
          </w:p>
        </w:tc>
        <w:tc>
          <w:tcPr>
            <w:tcW w:w="9450" w:type="dxa"/>
            <w:gridSpan w:val="3"/>
            <w:vAlign w:val="center"/>
          </w:tcPr>
          <w:p>
            <w:r>
              <w:rPr>
                <w:sz w:val="16"/>
                <w:szCs w:val="16"/>
              </w:rPr>
              <w:t>Müzik, Resim, Psikoloji, Sosyoloji</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KB2.10. Çıkarım Yapma, KB2.15. Yansıtma, KB2.18. Tartışma, KB3.3. Eleştirel Düşünme</w:t>
            </w:r>
          </w:p>
        </w:tc>
      </w:tr>
      <w:tr>
        <w:tc>
          <w:tcPr>
            <w:tcW w:w="3150" w:type="dxa"/>
            <w:vAlign w:val="center"/>
          </w:tcPr>
          <w:p>
            <w:r>
              <w:rPr>
                <w:b w:val="1"/>
                <w:bCs w:val="1"/>
                <w:sz w:val="16"/>
                <w:szCs w:val="16"/>
              </w:rPr>
              <w:t>Öğrenme Çıktıları ve Süreç Bileşenleri</w:t>
            </w:r>
          </w:p>
        </w:tc>
        <w:tc>
          <w:tcPr>
            <w:tcW w:w="9450" w:type="dxa"/>
            <w:gridSpan w:val="3"/>
            <w:vAlign w:val="center"/>
          </w:tcPr>
          <w:p>
            <w:pPr>
              <w:rPr>
                <w:b w:val="1"/>
                <w:bCs w:val="1"/>
              </w:rPr>
            </w:pPr>
            <w:r>
              <w:rPr>
                <w:b w:val="1"/>
                <w:bCs w:val="1"/>
                <w:sz w:val="16"/>
                <w:szCs w:val="16"/>
              </w:rPr>
              <w:t xml:space="preserve">TDE4.1. Edebî söyleyişin inceliğini yansıtmak için paragraf düzeyindeki bir yazısında süreci yönetebilme </w:t>
            </w:r>
          </w:p>
          <w:p>
            <w:r>
              <w:rPr>
                <w:sz w:val="16"/>
                <w:szCs w:val="16"/>
              </w:rPr>
              <w:t xml:space="preserve"> a) TDE4.1.1. Seçim yapar.</w:t>
            </w:r>
            <w:r>
              <w:rPr>
                <w:sz w:val="16"/>
                <w:szCs w:val="16"/>
              </w:rPr>
              <w:br w:type="textWrapping"/>
            </w:r>
            <w:r>
              <w:rPr>
                <w:sz w:val="16"/>
                <w:szCs w:val="16"/>
              </w:rPr>
              <w:t>• Yazma amacına (ikna etme, bilgilendirme, resmî yazışma) karar verir.</w:t>
            </w:r>
            <w:r>
              <w:rPr>
                <w:sz w:val="16"/>
                <w:szCs w:val="16"/>
              </w:rPr>
              <w:br w:type="textWrapping"/>
            </w:r>
            <w:r>
              <w:rPr>
                <w:sz w:val="16"/>
                <w:szCs w:val="16"/>
              </w:rPr>
              <w:t>• Yazacağı metnin özelliklerini (süre, hedef kitle) belirler.</w:t>
            </w:r>
            <w:r>
              <w:rPr>
                <w:sz w:val="16"/>
                <w:szCs w:val="16"/>
              </w:rPr>
              <w:br w:type="textWrapping"/>
            </w:r>
            <w:r>
              <w:rPr>
                <w:sz w:val="16"/>
                <w:szCs w:val="16"/>
              </w:rPr>
              <w:t>• Yazacağı metnin türünü, kullanacağı yöntem ve stratejisini belirler.</w:t>
            </w:r>
            <w:r>
              <w:rPr>
                <w:sz w:val="16"/>
                <w:szCs w:val="16"/>
              </w:rPr>
              <w:br w:type="textWrapping"/>
            </w:r>
            <w:r>
              <w:rPr>
                <w:sz w:val="16"/>
                <w:szCs w:val="16"/>
              </w:rPr>
              <w:t>b) TDE4.1.2. İlişkiyi sürdürür.</w:t>
            </w:r>
            <w:r>
              <w:rPr>
                <w:sz w:val="16"/>
                <w:szCs w:val="16"/>
              </w:rPr>
              <w:br w:type="textWrapping"/>
            </w:r>
            <w:r>
              <w:rPr>
                <w:sz w:val="16"/>
                <w:szCs w:val="16"/>
              </w:rPr>
              <w:t>• Yazma süreci ile ilgili engelleri ortadan kaldırır.</w:t>
            </w:r>
            <w:r>
              <w:rPr>
                <w:sz w:val="16"/>
                <w:szCs w:val="16"/>
              </w:rPr>
              <w:br w:type="textWrapping"/>
            </w:r>
            <w:r>
              <w:rPr>
                <w:sz w:val="16"/>
                <w:szCs w:val="16"/>
              </w:rPr>
              <w:t>• Yazma amacına uygun olarak seçtiği stratejiyi yapılandırır.</w:t>
            </w:r>
            <w:r>
              <w:rPr>
                <w:sz w:val="16"/>
                <w:szCs w:val="16"/>
              </w:rPr>
              <w:br w:type="textWrapping"/>
            </w:r>
          </w:p>
          <w:p>
            <w:r>
              <w:rPr>
                <w:b w:val="1"/>
                <w:bCs w:val="1"/>
                <w:sz w:val="16"/>
                <w:szCs w:val="16"/>
              </w:rPr>
              <w:t>TDE4.2. Edebî söyleyişin inceliğini yansıtan metinlerden edindiği söz varlığını kullanarak yazısına içerik oluşturabilme</w:t>
            </w:r>
            <w:r>
              <w:rPr>
                <w:sz w:val="16"/>
                <w:szCs w:val="16"/>
              </w:rPr>
              <w:br w:type="textWrapping"/>
            </w:r>
            <w:r>
              <w:rPr>
                <w:sz w:val="16"/>
                <w:szCs w:val="16"/>
              </w:rPr>
              <w:t>a) TDE4.2.1. Ön bilgilerle bağlantı kurar.</w:t>
            </w:r>
            <w:r>
              <w:rPr>
                <w:sz w:val="16"/>
                <w:szCs w:val="16"/>
              </w:rPr>
              <w:br w:type="textWrapping"/>
            </w:r>
            <w:r>
              <w:rPr>
                <w:sz w:val="16"/>
                <w:szCs w:val="16"/>
              </w:rPr>
              <w:t>• Yazma amacına yönelik ön bilgileriyle bağlantı kurar.</w:t>
            </w:r>
            <w:r>
              <w:rPr>
                <w:sz w:val="16"/>
                <w:szCs w:val="16"/>
              </w:rPr>
              <w:br w:type="textWrapping"/>
            </w:r>
            <w:r>
              <w:rPr>
                <w:sz w:val="16"/>
                <w:szCs w:val="16"/>
              </w:rPr>
              <w:t>b) TDE4.2.2. Tahmin eder.</w:t>
            </w:r>
            <w:r>
              <w:rPr>
                <w:sz w:val="16"/>
                <w:szCs w:val="16"/>
              </w:rPr>
              <w:br w:type="textWrapping"/>
            </w:r>
            <w:r>
              <w:rPr>
                <w:sz w:val="16"/>
                <w:szCs w:val="16"/>
              </w:rPr>
              <w:t>• Hedef kitlenin özelliklerine yönelik tahminlerde bulunarak yazacağı metnin türünü ve içeriğini belirler.</w:t>
            </w:r>
            <w:r>
              <w:rPr>
                <w:sz w:val="16"/>
                <w:szCs w:val="16"/>
              </w:rPr>
              <w:br w:type="textWrapping"/>
            </w:r>
            <w:r>
              <w:rPr>
                <w:sz w:val="16"/>
                <w:szCs w:val="16"/>
              </w:rPr>
              <w:t>• Metnin türüne göre kullanacağı yapı unsurlarını belirler.</w:t>
            </w:r>
            <w:r>
              <w:rPr>
                <w:sz w:val="16"/>
                <w:szCs w:val="16"/>
              </w:rPr>
              <w:br w:type="textWrapping"/>
            </w:r>
            <w:r>
              <w:rPr>
                <w:sz w:val="16"/>
                <w:szCs w:val="16"/>
              </w:rPr>
              <w:t>c) TDE4.2.3. Karşılaştırır.</w:t>
            </w:r>
            <w:r>
              <w:rPr>
                <w:sz w:val="16"/>
                <w:szCs w:val="16"/>
              </w:rPr>
              <w:br w:type="textWrapping"/>
            </w:r>
            <w:r>
              <w:rPr>
                <w:sz w:val="16"/>
                <w:szCs w:val="16"/>
              </w:rPr>
              <w:t>• Yazma amacı ve yazacağı metnin özelliklerine göre ana düşünceye ve vermek istediği iletiye karar verir.</w:t>
            </w:r>
            <w:r>
              <w:rPr>
                <w:sz w:val="16"/>
                <w:szCs w:val="16"/>
              </w:rPr>
              <w:br w:type="textWrapping"/>
            </w:r>
            <w:r>
              <w:rPr>
                <w:sz w:val="16"/>
                <w:szCs w:val="16"/>
              </w:rPr>
              <w:t>• Planını oluştururken karşılaştırma içeren iletiler oluşturur.</w:t>
            </w:r>
            <w:r>
              <w:rPr>
                <w:sz w:val="16"/>
                <w:szCs w:val="16"/>
              </w:rPr>
              <w:br w:type="textWrapping"/>
            </w:r>
            <w:r>
              <w:rPr>
                <w:sz w:val="16"/>
                <w:szCs w:val="16"/>
              </w:rPr>
              <w:t>ç) TDE4.2.4. Sınıflandırır.</w:t>
            </w:r>
            <w:r>
              <w:rPr>
                <w:sz w:val="16"/>
                <w:szCs w:val="16"/>
              </w:rPr>
              <w:br w:type="textWrapping"/>
            </w:r>
            <w:r>
              <w:rPr>
                <w:sz w:val="16"/>
                <w:szCs w:val="16"/>
              </w:rPr>
              <w:t>• Yazılı anlatımın kullanım alanına (özel, mesleki, eğitim ve kamusal) göre içeriğini belirler.</w:t>
            </w:r>
            <w:r>
              <w:rPr>
                <w:sz w:val="16"/>
                <w:szCs w:val="16"/>
              </w:rPr>
              <w:br w:type="textWrapping"/>
            </w:r>
            <w:r>
              <w:rPr>
                <w:sz w:val="16"/>
                <w:szCs w:val="16"/>
              </w:rPr>
              <w:t>d) TDE4.2.5. Yeniden ifade eder.</w:t>
            </w:r>
            <w:r>
              <w:rPr>
                <w:sz w:val="16"/>
                <w:szCs w:val="16"/>
              </w:rPr>
              <w:br w:type="textWrapping"/>
            </w:r>
            <w:r>
              <w:rPr>
                <w:sz w:val="16"/>
                <w:szCs w:val="16"/>
              </w:rPr>
              <w:t>• Söz varlığını kullanarak yazısının içeriğini düzenler.</w:t>
            </w:r>
            <w:r>
              <w:rPr>
                <w:sz w:val="16"/>
                <w:szCs w:val="16"/>
              </w:rPr>
              <w:br w:type="textWrapping"/>
            </w:r>
            <w:r>
              <w:rPr>
                <w:sz w:val="16"/>
                <w:szCs w:val="16"/>
              </w:rPr>
              <w:t>e) TDE4.2.6. Tepki verir.</w:t>
            </w:r>
            <w:r>
              <w:rPr>
                <w:sz w:val="16"/>
                <w:szCs w:val="16"/>
              </w:rPr>
              <w:br w:type="textWrapping"/>
            </w:r>
            <w:r>
              <w:rPr>
                <w:sz w:val="16"/>
                <w:szCs w:val="16"/>
              </w:rPr>
              <w:t>• Yazma sürecini planlarken dil işlevlerinin kullanımına karar verir.</w:t>
            </w:r>
            <w:r>
              <w:rPr>
                <w:sz w:val="16"/>
                <w:szCs w:val="16"/>
              </w:rPr>
              <w:br w:type="textWrapping"/>
            </w:r>
            <w:r>
              <w:rPr>
                <w:sz w:val="16"/>
                <w:szCs w:val="16"/>
              </w:rPr>
              <w:t>f) TDE4.2.7. Görsel ögeleri kullanır.</w:t>
            </w:r>
            <w:r>
              <w:rPr>
                <w:sz w:val="16"/>
                <w:szCs w:val="16"/>
              </w:rPr>
              <w:br w:type="textWrapping"/>
            </w:r>
            <w:r>
              <w:rPr>
                <w:sz w:val="16"/>
                <w:szCs w:val="16"/>
              </w:rPr>
              <w:t>• Yazma içeriğini desteklemek için kullanacağı görsel ve işitsel ögelere karar verir.</w:t>
            </w:r>
            <w:r>
              <w:rPr>
                <w:sz w:val="16"/>
                <w:szCs w:val="16"/>
              </w:rPr>
              <w:br w:type="textWrapping"/>
            </w:r>
            <w:r>
              <w:rPr>
                <w:sz w:val="16"/>
                <w:szCs w:val="16"/>
              </w:rPr>
              <w:t>g) TDE4.2.8. Sunar.</w:t>
            </w:r>
            <w:r>
              <w:rPr>
                <w:sz w:val="16"/>
                <w:szCs w:val="16"/>
              </w:rPr>
              <w:br w:type="textWrapping"/>
            </w:r>
            <w:r>
              <w:rPr>
                <w:sz w:val="16"/>
                <w:szCs w:val="16"/>
              </w:rPr>
              <w:t>• Yazacağı metnin plan taslağını sunar.</w:t>
            </w:r>
            <w:r>
              <w:rPr>
                <w:sz w:val="16"/>
                <w:szCs w:val="16"/>
              </w:rPr>
              <w:br w:type="textWrapping"/>
            </w:r>
            <w:r>
              <w:rPr>
                <w:sz w:val="16"/>
                <w:szCs w:val="16"/>
              </w:rPr>
              <w:t>• Aldığı geri bildirimler ile plan taslağına son şeklini verir.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YAZMA</w:t>
            </w:r>
          </w:p>
        </w:tc>
      </w:tr>
      <w:tr>
        <w:tc>
          <w:tcPr>
            <w:tcW w:w="3150" w:type="dxa"/>
            <w:vAlign w:val="center"/>
          </w:tcPr>
          <w:p>
            <w:r>
              <w:rPr>
                <w:b w:val="1"/>
                <w:bCs w:val="1"/>
                <w:sz w:val="16"/>
                <w:szCs w:val="16"/>
              </w:rPr>
              <w:t>Öğrenme Kanıtları</w:t>
            </w:r>
          </w:p>
        </w:tc>
        <w:tc>
          <w:tcPr>
            <w:tcW w:w="9450" w:type="dxa"/>
            <w:gridSpan w:val="3"/>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belirlemek için kısa cevaplı sorular, kavram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3150" w:type="dxa"/>
            <w:vAlign w:val="center"/>
          </w:tcPr>
          <w:p>
            <w:r>
              <w:rPr>
                <w:b w:val="1"/>
                <w:bCs w:val="1"/>
                <w:sz w:val="16"/>
                <w:szCs w:val="16"/>
              </w:rPr>
              <w:t>Öğretme Uygulamaları</w:t>
            </w:r>
          </w:p>
        </w:tc>
        <w:tc>
          <w:tcPr>
            <w:tcW w:w="9450" w:type="dxa"/>
            <w:gridSpan w:val="3"/>
            <w:vAlign w:val="center"/>
          </w:tcPr>
          <w:p>
            <w:r>
              <w:rPr>
                <w:sz w:val="16"/>
                <w:szCs w:val="16"/>
              </w:rPr>
              <w:t>* Öğrencilere okudukları şiiri betimleyici bir paragrafa dönüştürmelerine yönelik performans görevi verilir.</w:t>
            </w:r>
          </w:p>
          <w:p>
            <w:r>
              <w:rPr>
                <w:sz w:val="16"/>
                <w:szCs w:val="16"/>
              </w:rPr>
              <w:t>* Yazma sürecini yönetmek için öğrenciler öncelikle şiirin şekil unsurlarını ve betimleyici anlatıma ilişkin ön bilgilerini gözden geçirir.</w:t>
            </w:r>
          </w:p>
          <w:p>
            <w:r>
              <w:rPr>
                <w:sz w:val="16"/>
                <w:szCs w:val="16"/>
              </w:rPr>
              <w:t>* Performans görevinin amacına göre nasıl bir paragraf yazacağını tasarlar (E3.3, E3.11).</w:t>
            </w:r>
          </w:p>
          <w:p>
            <w:r>
              <w:rPr>
                <w:sz w:val="16"/>
                <w:szCs w:val="16"/>
              </w:rPr>
              <w:t>* Şiiri düzyazıya çevirdiğindeki anlatım özellikleri ile şiire özgü kavram ve içeriği karşılaştırarak aktarır (OB1).</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2026-01-02T19:37:00Z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2026-01-03T13:58:37Z</dcterms:modified>
  <cp:revision>3</cp:revision>
  <dc:subject>Evraklarınızı otomatik hazırlar.</dc:subject>
  <dc:title>Günlük Plan Hazırlama Modülü - Öğretmen Evrak Uygulaması</dc:title>
</cp:coreProperties>
</file>